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99" w:type="dxa"/>
        <w:tblCellSpacing w:w="0" w:type="dxa"/>
        <w:tblInd w:w="-567" w:type="dxa"/>
        <w:shd w:val="clear" w:color="auto" w:fill="FFFFFF"/>
        <w:tblCellMar>
          <w:left w:w="0" w:type="dxa"/>
          <w:right w:w="0" w:type="dxa"/>
        </w:tblCellMar>
        <w:tblLook w:val="04A0" w:firstRow="1" w:lastRow="0" w:firstColumn="1" w:lastColumn="0" w:noHBand="0" w:noVBand="1"/>
      </w:tblPr>
      <w:tblGrid>
        <w:gridCol w:w="9923"/>
        <w:gridCol w:w="76"/>
      </w:tblGrid>
      <w:tr w:rsidR="002F0DC3" w:rsidRPr="000C4C83" w14:paraId="0A7E237F" w14:textId="77777777" w:rsidTr="00C62069">
        <w:trPr>
          <w:tblCellSpacing w:w="0" w:type="dxa"/>
        </w:trPr>
        <w:tc>
          <w:tcPr>
            <w:tcW w:w="9923" w:type="dxa"/>
            <w:shd w:val="clear" w:color="auto" w:fill="FFFFFF"/>
            <w:hideMark/>
          </w:tcPr>
          <w:p w14:paraId="42BA9C4D" w14:textId="77777777" w:rsidR="002F0DC3" w:rsidRPr="00CF4465" w:rsidRDefault="002F0DC3" w:rsidP="002F0DC3">
            <w:pPr>
              <w:spacing w:after="0" w:line="240" w:lineRule="auto"/>
              <w:jc w:val="center"/>
              <w:rPr>
                <w:rFonts w:ascii="Times New Roman" w:eastAsia="Times New Roman" w:hAnsi="Times New Roman" w:cs="Times New Roman"/>
                <w:b/>
                <w:bCs/>
                <w:caps/>
                <w:sz w:val="24"/>
                <w:szCs w:val="24"/>
              </w:rPr>
            </w:pPr>
            <w:r w:rsidRPr="00CF4465">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06AC66A0" wp14:editId="3A607055">
                  <wp:simplePos x="0" y="0"/>
                  <wp:positionH relativeFrom="column">
                    <wp:posOffset>2806065</wp:posOffset>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5470">
              <w:rPr>
                <w:rFonts w:ascii="Times New Roman" w:eastAsia="Times New Roman" w:hAnsi="Times New Roman" w:cs="Times New Roman"/>
                <w:b/>
                <w:bCs/>
                <w:caps/>
                <w:noProof/>
                <w:sz w:val="28"/>
                <w:szCs w:val="28"/>
                <w:lang w:val="pt-BR"/>
              </w:rPr>
              <w:t>Limbažu novada DOME</w:t>
            </w:r>
          </w:p>
          <w:p w14:paraId="0C0B0AB8" w14:textId="77777777" w:rsidR="002F0DC3" w:rsidRPr="00CF4465" w:rsidRDefault="002F0DC3" w:rsidP="002F0DC3">
            <w:pPr>
              <w:spacing w:after="0" w:line="240" w:lineRule="auto"/>
              <w:jc w:val="center"/>
              <w:rPr>
                <w:rFonts w:ascii="Times New Roman" w:eastAsia="Times New Roman" w:hAnsi="Times New Roman" w:cs="Times New Roman"/>
                <w:sz w:val="18"/>
                <w:szCs w:val="20"/>
                <w:lang w:eastAsia="lv-LV"/>
              </w:rPr>
            </w:pPr>
            <w:proofErr w:type="spellStart"/>
            <w:r w:rsidRPr="00CF4465">
              <w:rPr>
                <w:rFonts w:ascii="Times New Roman" w:eastAsia="Times New Roman" w:hAnsi="Times New Roman" w:cs="Times New Roman"/>
                <w:sz w:val="18"/>
                <w:szCs w:val="20"/>
                <w:lang w:eastAsia="lv-LV"/>
              </w:rPr>
              <w:t>Reģ</w:t>
            </w:r>
            <w:proofErr w:type="spellEnd"/>
            <w:r w:rsidRPr="00CF4465">
              <w:rPr>
                <w:rFonts w:ascii="Times New Roman" w:eastAsia="Times New Roman" w:hAnsi="Times New Roman" w:cs="Times New Roman"/>
                <w:sz w:val="18"/>
                <w:szCs w:val="20"/>
                <w:lang w:eastAsia="lv-LV"/>
              </w:rPr>
              <w:t xml:space="preserve">. Nr. </w:t>
            </w:r>
            <w:r w:rsidRPr="00CF4465">
              <w:rPr>
                <w:rFonts w:ascii="Times New Roman" w:eastAsia="Times New Roman" w:hAnsi="Times New Roman" w:cs="Times New Roman"/>
                <w:noProof/>
                <w:sz w:val="18"/>
                <w:szCs w:val="20"/>
                <w:lang w:eastAsia="lv-LV"/>
              </w:rPr>
              <w:t>90009114631</w:t>
            </w:r>
            <w:r w:rsidRPr="00CF4465">
              <w:rPr>
                <w:rFonts w:ascii="Times New Roman" w:eastAsia="Times New Roman" w:hAnsi="Times New Roman" w:cs="Times New Roman"/>
                <w:sz w:val="18"/>
                <w:szCs w:val="20"/>
                <w:lang w:eastAsia="lv-LV"/>
              </w:rPr>
              <w:t xml:space="preserve">; </w:t>
            </w:r>
            <w:r w:rsidRPr="00CF4465">
              <w:rPr>
                <w:rFonts w:ascii="Times New Roman" w:eastAsia="Times New Roman" w:hAnsi="Times New Roman" w:cs="Times New Roman"/>
                <w:noProof/>
                <w:sz w:val="18"/>
                <w:szCs w:val="20"/>
                <w:lang w:eastAsia="lv-LV"/>
              </w:rPr>
              <w:t>Rīgas iela 16, Limbaži, Limbažu novads LV-4001</w:t>
            </w:r>
            <w:r w:rsidRPr="00CF4465">
              <w:rPr>
                <w:rFonts w:ascii="Times New Roman" w:eastAsia="Times New Roman" w:hAnsi="Times New Roman" w:cs="Times New Roman"/>
                <w:sz w:val="18"/>
                <w:szCs w:val="20"/>
                <w:lang w:eastAsia="lv-LV"/>
              </w:rPr>
              <w:t xml:space="preserve">; </w:t>
            </w:r>
          </w:p>
          <w:p w14:paraId="1EA6F908" w14:textId="77777777" w:rsidR="002F0DC3" w:rsidRPr="00CF4465" w:rsidRDefault="002F0DC3" w:rsidP="002F0DC3">
            <w:pPr>
              <w:spacing w:after="0" w:line="240" w:lineRule="auto"/>
              <w:jc w:val="center"/>
              <w:rPr>
                <w:rFonts w:ascii="Times New Roman" w:eastAsia="Times New Roman" w:hAnsi="Times New Roman" w:cs="Times New Roman"/>
                <w:sz w:val="18"/>
                <w:szCs w:val="20"/>
                <w:lang w:eastAsia="lv-LV"/>
              </w:rPr>
            </w:pPr>
            <w:r w:rsidRPr="00CF4465">
              <w:rPr>
                <w:rFonts w:ascii="Times New Roman" w:eastAsia="Times New Roman" w:hAnsi="Times New Roman" w:cs="Times New Roman"/>
                <w:sz w:val="18"/>
                <w:szCs w:val="20"/>
                <w:lang w:eastAsia="lv-LV"/>
              </w:rPr>
              <w:t>E-pasts</w:t>
            </w:r>
            <w:r w:rsidRPr="00CF4465">
              <w:rPr>
                <w:rFonts w:ascii="Times New Roman" w:eastAsia="Times New Roman" w:hAnsi="Times New Roman" w:cs="Times New Roman"/>
                <w:iCs/>
                <w:sz w:val="18"/>
                <w:szCs w:val="20"/>
                <w:lang w:eastAsia="lv-LV"/>
              </w:rPr>
              <w:t xml:space="preserve"> </w:t>
            </w:r>
            <w:r w:rsidRPr="00CF4465">
              <w:rPr>
                <w:rFonts w:ascii="Times New Roman" w:eastAsia="Times New Roman" w:hAnsi="Times New Roman" w:cs="Times New Roman"/>
                <w:iCs/>
                <w:noProof/>
                <w:sz w:val="18"/>
                <w:szCs w:val="20"/>
                <w:lang w:eastAsia="lv-LV"/>
              </w:rPr>
              <w:t>pasts@limbazunovads.lv</w:t>
            </w:r>
            <w:r w:rsidRPr="00CF4465">
              <w:rPr>
                <w:rFonts w:ascii="Times New Roman" w:eastAsia="Times New Roman" w:hAnsi="Times New Roman" w:cs="Times New Roman"/>
                <w:iCs/>
                <w:sz w:val="18"/>
                <w:szCs w:val="20"/>
                <w:lang w:eastAsia="lv-LV"/>
              </w:rPr>
              <w:t>;</w:t>
            </w:r>
            <w:r w:rsidRPr="00CF4465">
              <w:rPr>
                <w:rFonts w:ascii="Times New Roman" w:eastAsia="Times New Roman" w:hAnsi="Times New Roman" w:cs="Times New Roman"/>
                <w:sz w:val="18"/>
                <w:szCs w:val="20"/>
                <w:lang w:eastAsia="lv-LV"/>
              </w:rPr>
              <w:t xml:space="preserve"> tālrunis </w:t>
            </w:r>
            <w:r w:rsidRPr="00CF4465">
              <w:rPr>
                <w:rFonts w:ascii="Times New Roman" w:eastAsia="Times New Roman" w:hAnsi="Times New Roman" w:cs="Times New Roman"/>
                <w:noProof/>
                <w:sz w:val="18"/>
                <w:szCs w:val="20"/>
                <w:lang w:eastAsia="lv-LV"/>
              </w:rPr>
              <w:t>64023003</w:t>
            </w:r>
          </w:p>
          <w:p w14:paraId="47A83292" w14:textId="1F9D87A7" w:rsidR="002F0DC3" w:rsidRPr="002F0DC3" w:rsidRDefault="002F0DC3" w:rsidP="009F50E0">
            <w:pPr>
              <w:tabs>
                <w:tab w:val="left" w:pos="8352"/>
              </w:tabs>
              <w:spacing w:line="240" w:lineRule="auto"/>
              <w:jc w:val="right"/>
              <w:rPr>
                <w:rFonts w:ascii="Times New Roman" w:eastAsia="Times New Roman" w:hAnsi="Times New Roman" w:cs="Times New Roman"/>
                <w:i/>
                <w:iCs/>
                <w:color w:val="000000" w:themeColor="text1"/>
                <w:kern w:val="0"/>
                <w:sz w:val="24"/>
                <w:szCs w:val="24"/>
                <w:lang w:eastAsia="lv-LV"/>
                <w14:ligatures w14:val="none"/>
              </w:rPr>
            </w:pPr>
          </w:p>
          <w:p w14:paraId="1D324F62" w14:textId="0A0E6655" w:rsidR="002F0DC3" w:rsidRPr="002F0DC3" w:rsidRDefault="002F0DC3" w:rsidP="002F0DC3">
            <w:pPr>
              <w:spacing w:line="240" w:lineRule="auto"/>
              <w:jc w:val="center"/>
              <w:rPr>
                <w:rFonts w:ascii="Times New Roman" w:eastAsia="Times New Roman" w:hAnsi="Times New Roman" w:cs="Times New Roman"/>
                <w:b/>
                <w:bCs/>
                <w:color w:val="000000" w:themeColor="text1"/>
                <w:kern w:val="0"/>
                <w:sz w:val="24"/>
                <w:szCs w:val="24"/>
                <w:lang w:eastAsia="lv-LV"/>
                <w14:ligatures w14:val="none"/>
              </w:rPr>
            </w:pPr>
            <w:r w:rsidRPr="002F0DC3">
              <w:rPr>
                <w:rFonts w:ascii="Times New Roman" w:eastAsia="Times New Roman" w:hAnsi="Times New Roman" w:cs="Times New Roman"/>
                <w:b/>
                <w:bCs/>
                <w:color w:val="000000" w:themeColor="text1"/>
                <w:kern w:val="0"/>
                <w:sz w:val="24"/>
                <w:szCs w:val="24"/>
                <w:lang w:eastAsia="lv-LV"/>
                <w14:ligatures w14:val="none"/>
              </w:rPr>
              <w:t>PASKAIDROJUMA RAKSTS</w:t>
            </w:r>
          </w:p>
          <w:p w14:paraId="5D7FBCC1" w14:textId="728A5A92" w:rsidR="002F0DC3" w:rsidRPr="002F0DC3" w:rsidRDefault="002F0DC3" w:rsidP="002F0DC3">
            <w:pPr>
              <w:spacing w:line="240" w:lineRule="auto"/>
              <w:jc w:val="center"/>
              <w:rPr>
                <w:rFonts w:ascii="Times New Roman" w:eastAsia="Times New Roman" w:hAnsi="Times New Roman" w:cs="Times New Roman"/>
                <w:b/>
                <w:bCs/>
                <w:color w:val="000000" w:themeColor="text1"/>
                <w:kern w:val="0"/>
                <w:sz w:val="24"/>
                <w:szCs w:val="24"/>
                <w:lang w:eastAsia="lv-LV"/>
                <w14:ligatures w14:val="none"/>
              </w:rPr>
            </w:pPr>
            <w:bookmarkStart w:id="0" w:name="p-1234268"/>
            <w:bookmarkStart w:id="1" w:name="p1"/>
            <w:bookmarkEnd w:id="0"/>
            <w:bookmarkEnd w:id="1"/>
            <w:r w:rsidRPr="002F0DC3">
              <w:rPr>
                <w:rFonts w:ascii="Times New Roman" w:eastAsia="Times New Roman" w:hAnsi="Times New Roman" w:cs="Times New Roman"/>
                <w:b/>
                <w:bCs/>
                <w:color w:val="000000" w:themeColor="text1"/>
                <w:kern w:val="0"/>
                <w:sz w:val="24"/>
                <w:szCs w:val="24"/>
                <w:lang w:eastAsia="lv-LV"/>
                <w14:ligatures w14:val="none"/>
              </w:rPr>
              <w:t xml:space="preserve">Limbažu novada </w:t>
            </w:r>
            <w:r w:rsidR="009F50E0">
              <w:rPr>
                <w:rFonts w:ascii="Times New Roman" w:eastAsia="Times New Roman" w:hAnsi="Times New Roman" w:cs="Times New Roman"/>
                <w:b/>
                <w:bCs/>
                <w:color w:val="000000" w:themeColor="text1"/>
                <w:kern w:val="0"/>
                <w:sz w:val="24"/>
                <w:szCs w:val="24"/>
                <w:lang w:eastAsia="lv-LV"/>
                <w14:ligatures w14:val="none"/>
              </w:rPr>
              <w:t xml:space="preserve">pašvaldības </w:t>
            </w:r>
            <w:r w:rsidRPr="002F0DC3">
              <w:rPr>
                <w:rFonts w:ascii="Times New Roman" w:eastAsia="Times New Roman" w:hAnsi="Times New Roman" w:cs="Times New Roman"/>
                <w:b/>
                <w:bCs/>
                <w:color w:val="000000" w:themeColor="text1"/>
                <w:kern w:val="0"/>
                <w:sz w:val="24"/>
                <w:szCs w:val="24"/>
                <w:lang w:eastAsia="lv-LV"/>
                <w14:ligatures w14:val="none"/>
              </w:rPr>
              <w:t xml:space="preserve">domes 2024. gada </w:t>
            </w:r>
            <w:r w:rsidR="00635470">
              <w:rPr>
                <w:rFonts w:ascii="Times New Roman" w:eastAsia="Times New Roman" w:hAnsi="Times New Roman" w:cs="Times New Roman"/>
                <w:b/>
                <w:bCs/>
                <w:color w:val="000000" w:themeColor="text1"/>
                <w:kern w:val="0"/>
                <w:sz w:val="24"/>
                <w:szCs w:val="24"/>
                <w:lang w:eastAsia="lv-LV"/>
                <w14:ligatures w14:val="none"/>
              </w:rPr>
              <w:t>20. jūnija</w:t>
            </w:r>
            <w:r w:rsidR="009F50E0">
              <w:rPr>
                <w:rFonts w:ascii="Times New Roman" w:eastAsia="Times New Roman" w:hAnsi="Times New Roman" w:cs="Times New Roman"/>
                <w:b/>
                <w:bCs/>
                <w:color w:val="000000" w:themeColor="text1"/>
                <w:kern w:val="0"/>
                <w:sz w:val="24"/>
                <w:szCs w:val="24"/>
                <w:lang w:eastAsia="lv-LV"/>
                <w14:ligatures w14:val="none"/>
              </w:rPr>
              <w:t xml:space="preserve"> saistošajiem noteikumiem</w:t>
            </w:r>
            <w:r w:rsidRPr="002F0DC3">
              <w:rPr>
                <w:rFonts w:ascii="Times New Roman" w:eastAsia="Times New Roman" w:hAnsi="Times New Roman" w:cs="Times New Roman"/>
                <w:b/>
                <w:bCs/>
                <w:color w:val="000000" w:themeColor="text1"/>
                <w:kern w:val="0"/>
                <w:sz w:val="24"/>
                <w:szCs w:val="24"/>
                <w:lang w:eastAsia="lv-LV"/>
                <w14:ligatures w14:val="none"/>
              </w:rPr>
              <w:t xml:space="preserve"> Nr. </w:t>
            </w:r>
            <w:r w:rsidR="00723D9A">
              <w:rPr>
                <w:rFonts w:ascii="Times New Roman" w:eastAsia="Times New Roman" w:hAnsi="Times New Roman" w:cs="Times New Roman"/>
                <w:b/>
                <w:bCs/>
                <w:color w:val="000000" w:themeColor="text1"/>
                <w:kern w:val="0"/>
                <w:sz w:val="24"/>
                <w:szCs w:val="24"/>
                <w:lang w:eastAsia="lv-LV"/>
                <w14:ligatures w14:val="none"/>
              </w:rPr>
              <w:t xml:space="preserve">17 </w:t>
            </w:r>
            <w:r w:rsidRPr="002F0DC3">
              <w:rPr>
                <w:rFonts w:ascii="Times New Roman" w:eastAsia="Times New Roman" w:hAnsi="Times New Roman" w:cs="Times New Roman"/>
                <w:b/>
                <w:bCs/>
                <w:color w:val="000000" w:themeColor="text1"/>
                <w:kern w:val="0"/>
                <w:sz w:val="24"/>
                <w:szCs w:val="24"/>
                <w:lang w:eastAsia="lv-LV"/>
                <w14:ligatures w14:val="none"/>
              </w:rPr>
              <w:t>"Par dzīvokļu izīrēšanas kārtību zemas īres dzīvojamās mājās Limbažu novadā"</w:t>
            </w:r>
            <w:r w:rsidRPr="002F0DC3">
              <w:rPr>
                <w:rFonts w:ascii="Times New Roman" w:eastAsia="Times New Roman" w:hAnsi="Times New Roman" w:cs="Times New Roman"/>
                <w:b/>
                <w:bCs/>
                <w:color w:val="000000" w:themeColor="text1"/>
                <w:kern w:val="0"/>
                <w:sz w:val="24"/>
                <w:szCs w:val="24"/>
                <w:lang w:eastAsia="lv-LV"/>
                <w14:ligatures w14:val="none"/>
              </w:rPr>
              <w:br/>
            </w:r>
            <w:bookmarkStart w:id="2" w:name="_GoBack"/>
            <w:bookmarkEnd w:id="2"/>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477"/>
              <w:gridCol w:w="7430"/>
            </w:tblGrid>
            <w:tr w:rsidR="002F0DC3" w:rsidRPr="00442773" w14:paraId="5249587B"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08792F67" w14:textId="77777777" w:rsidR="002F0DC3" w:rsidRPr="000C4C83" w:rsidRDefault="002F0DC3" w:rsidP="00C62069">
                  <w:pPr>
                    <w:spacing w:before="195"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Paskaidrojuma raksta sadaļa</w:t>
                  </w:r>
                </w:p>
              </w:tc>
              <w:tc>
                <w:tcPr>
                  <w:tcW w:w="3750" w:type="pct"/>
                  <w:tcBorders>
                    <w:top w:val="outset" w:sz="6" w:space="0" w:color="414142"/>
                    <w:left w:val="outset" w:sz="6" w:space="0" w:color="414142"/>
                    <w:bottom w:val="outset" w:sz="6" w:space="0" w:color="414142"/>
                    <w:right w:val="outset" w:sz="6" w:space="0" w:color="414142"/>
                  </w:tcBorders>
                  <w:vAlign w:val="center"/>
                  <w:hideMark/>
                </w:tcPr>
                <w:p w14:paraId="2C1C3C7D" w14:textId="77777777" w:rsidR="002F0DC3" w:rsidRPr="000C4C83" w:rsidRDefault="002F0DC3" w:rsidP="00C62069">
                  <w:pPr>
                    <w:spacing w:before="195" w:after="0" w:line="240" w:lineRule="auto"/>
                    <w:jc w:val="center"/>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Norādāmā informācija</w:t>
                  </w:r>
                </w:p>
              </w:tc>
            </w:tr>
            <w:tr w:rsidR="002F0DC3" w:rsidRPr="00442773" w14:paraId="19CB752B"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62D4550D"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1. Mērķis un nepieciešamības pamatojums </w:t>
                  </w:r>
                </w:p>
              </w:tc>
              <w:tc>
                <w:tcPr>
                  <w:tcW w:w="3750" w:type="pct"/>
                  <w:tcBorders>
                    <w:top w:val="outset" w:sz="6" w:space="0" w:color="414142"/>
                    <w:left w:val="outset" w:sz="6" w:space="0" w:color="414142"/>
                    <w:bottom w:val="outset" w:sz="6" w:space="0" w:color="414142"/>
                    <w:right w:val="outset" w:sz="6" w:space="0" w:color="414142"/>
                  </w:tcBorders>
                  <w:hideMark/>
                </w:tcPr>
                <w:p w14:paraId="06CFC2EC" w14:textId="77777777" w:rsidR="002F0DC3" w:rsidRPr="000C4C83" w:rsidRDefault="002F0DC3" w:rsidP="00C62069">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xml:space="preserve">Saistošo noteikumu mērķis ir noteikt kārtību, kādā tiek reģistrētas mājsaimniecības Zemas īres maksas mājokļu izīrēšanas reģistrā (turpmāk – reģistrs) </w:t>
                  </w:r>
                  <w:r>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novadā.</w:t>
                  </w:r>
                </w:p>
                <w:p w14:paraId="6B757A20"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Saistošie noteikumi nepieciešami, lai risinātu mājokļu pieejamību pašvaldībā.</w:t>
                  </w:r>
                </w:p>
                <w:p w14:paraId="14DB05C7"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Ministru kabineta 2022. gada 14. jūlija noteikumi Nr. 459 "Noteikumi par atbalstu dzīvojamo īres māju būvniecībai Eiropas Savienības Atveseļošanas un noturības mehānisma plāna 3.1. reformu un investīciju virziena "Reģionālā politika" 3.1.1.4.i. investīcijas "Finansēšanas fonda izveide zemas īres mājokļu būvniecībai" 35.4. apakšpunkts paredz, ka zemas īres maksas mājokļi tiek izīrēti mājsaimniecībām, kas ir reģistrētas rindā atbilstoši pašvaldību saistošo noteikumu ietvaros noteiktajai izīrēšanas kārtībai.</w:t>
                  </w:r>
                </w:p>
                <w:p w14:paraId="3179695A"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novada pašvaldība līdz šim nav pieņēmusi saistošos noteikumus, kas nosaka kārtību, kādā tiek reģistrētas mājsaimniecības Zemas īres maksas mājokļu izīrēšanas reģistrā.</w:t>
                  </w:r>
                </w:p>
              </w:tc>
            </w:tr>
            <w:tr w:rsidR="002F0DC3" w:rsidRPr="00442773" w14:paraId="6860C62E"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2D5AB36F"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2. Fiskālā ietekme uz pašvaldības budžetu </w:t>
                  </w:r>
                </w:p>
              </w:tc>
              <w:tc>
                <w:tcPr>
                  <w:tcW w:w="3750" w:type="pct"/>
                  <w:tcBorders>
                    <w:top w:val="outset" w:sz="6" w:space="0" w:color="414142"/>
                    <w:left w:val="outset" w:sz="6" w:space="0" w:color="414142"/>
                    <w:bottom w:val="outset" w:sz="6" w:space="0" w:color="414142"/>
                    <w:right w:val="outset" w:sz="6" w:space="0" w:color="414142"/>
                  </w:tcBorders>
                  <w:hideMark/>
                </w:tcPr>
                <w:p w14:paraId="0BA287BD" w14:textId="5B7183B9" w:rsidR="002F0DC3" w:rsidRPr="000C4C83" w:rsidRDefault="002F0DC3" w:rsidP="00C62069">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xml:space="preserve">Nav ietekmes uz Pašvaldības budžetu. Ietekme nav būtiska, atkarībā no iedzīvotāju intereses var palielināties </w:t>
                  </w:r>
                  <w:r>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novada </w:t>
                  </w:r>
                  <w:r>
                    <w:rPr>
                      <w:rFonts w:ascii="Times New Roman" w:eastAsia="Times New Roman" w:hAnsi="Times New Roman" w:cs="Times New Roman"/>
                      <w:color w:val="000000" w:themeColor="text1"/>
                      <w:kern w:val="0"/>
                      <w:sz w:val="24"/>
                      <w:szCs w:val="24"/>
                      <w:lang w:eastAsia="lv-LV"/>
                      <w14:ligatures w14:val="none"/>
                    </w:rPr>
                    <w:t>pašvaldības Deklarētās dzīvesvietas anulēšanas un dzīvokļu jautājumu risināšanas komisijas</w:t>
                  </w:r>
                  <w:r w:rsidR="00893C28">
                    <w:rPr>
                      <w:rFonts w:ascii="Times New Roman" w:eastAsia="Times New Roman" w:hAnsi="Times New Roman" w:cs="Times New Roman"/>
                      <w:color w:val="000000" w:themeColor="text1"/>
                      <w:kern w:val="0"/>
                      <w:sz w:val="24"/>
                      <w:szCs w:val="24"/>
                      <w:lang w:eastAsia="lv-LV"/>
                      <w14:ligatures w14:val="none"/>
                    </w:rPr>
                    <w:t xml:space="preserve"> </w:t>
                  </w:r>
                  <w:r w:rsidR="00893C28" w:rsidRPr="00442773">
                    <w:rPr>
                      <w:rFonts w:ascii="Times New Roman" w:eastAsia="Times New Roman" w:hAnsi="Times New Roman" w:cs="Times New Roman"/>
                      <w:color w:val="000000" w:themeColor="text1"/>
                      <w:kern w:val="0"/>
                      <w:sz w:val="24"/>
                      <w:szCs w:val="24"/>
                      <w:lang w:eastAsia="lv-LV"/>
                      <w14:ligatures w14:val="none"/>
                    </w:rPr>
                    <w:t>(turpmāk – Dzīvokļu komisija)</w:t>
                  </w:r>
                  <w:r>
                    <w:rPr>
                      <w:rFonts w:ascii="Times New Roman" w:eastAsia="Times New Roman" w:hAnsi="Times New Roman" w:cs="Times New Roman"/>
                      <w:color w:val="000000" w:themeColor="text1"/>
                      <w:kern w:val="0"/>
                      <w:sz w:val="24"/>
                      <w:szCs w:val="24"/>
                      <w:lang w:eastAsia="lv-LV"/>
                      <w14:ligatures w14:val="none"/>
                    </w:rPr>
                    <w:t xml:space="preserve"> </w:t>
                  </w:r>
                  <w:r w:rsidRPr="000C4C83">
                    <w:rPr>
                      <w:rFonts w:ascii="Times New Roman" w:eastAsia="Times New Roman" w:hAnsi="Times New Roman" w:cs="Times New Roman"/>
                      <w:color w:val="000000" w:themeColor="text1"/>
                      <w:kern w:val="0"/>
                      <w:sz w:val="24"/>
                      <w:szCs w:val="24"/>
                      <w:lang w:eastAsia="lv-LV"/>
                      <w14:ligatures w14:val="none"/>
                    </w:rPr>
                    <w:t>darba apjoms. Nav prognozējama iedzīvotāju interese un aktivitāte.</w:t>
                  </w:r>
                </w:p>
                <w:p w14:paraId="753E0C0A"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Administratīvās procedūras ir bezmaksas.</w:t>
                  </w:r>
                </w:p>
              </w:tc>
            </w:tr>
            <w:tr w:rsidR="002F0DC3" w:rsidRPr="00442773" w14:paraId="33BCD45D"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639FB7F0"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3. Sociālā ietekme, ietekme uz vidi, iedzīvotāju veselību, uzņēmējdarbības vidi pašvaldības teritorijā, kā arī plānotā regulējuma ietekme uz konkurenci </w:t>
                  </w:r>
                </w:p>
              </w:tc>
              <w:tc>
                <w:tcPr>
                  <w:tcW w:w="3750" w:type="pct"/>
                  <w:tcBorders>
                    <w:top w:val="outset" w:sz="6" w:space="0" w:color="414142"/>
                    <w:left w:val="outset" w:sz="6" w:space="0" w:color="414142"/>
                    <w:bottom w:val="outset" w:sz="6" w:space="0" w:color="414142"/>
                    <w:right w:val="outset" w:sz="6" w:space="0" w:color="414142"/>
                  </w:tcBorders>
                  <w:hideMark/>
                </w:tcPr>
                <w:p w14:paraId="01605B3E" w14:textId="77777777" w:rsidR="002F0DC3" w:rsidRPr="000C4C83" w:rsidRDefault="002F0DC3" w:rsidP="00C62069">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xml:space="preserve">Saistošie noteikumi paplašinās iespējas Pašvaldības iedzīvotājiem (identificētām prioritārām grupām) īrēt būvniecības standartiem un energoefektivitātes prasībām atbilstošu zemas īres maksas mājokli, tādējādi veicinot uzņēmējdarbību </w:t>
                  </w:r>
                  <w:r>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novadā, kā arī jaunu uzņēmumu veidošanos un esošo uzņēmumu attīstību un izaugsmi un iespējamu speciālistu piesaisti </w:t>
                  </w:r>
                  <w:r>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novadā.</w:t>
                  </w:r>
                </w:p>
                <w:p w14:paraId="6898FFF6"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lastRenderedPageBreak/>
                    <w:t>Pozitīva sociālā ietekme un ietekme uz uzņēmējdarbības vidi. Jaunu mājokļu būvniecība uzlabos mājokļu pieejamību iedzīvotājiem, palielinot kvalificētu darbinieku pieejamību.</w:t>
                  </w:r>
                </w:p>
                <w:p w14:paraId="50A0612D"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Konkurence iespējama starp nekustamā īpašuma attīstītājiem, kuri vēlēsies iesaistīties zemas īres mājokļu būvniecībā.</w:t>
                  </w:r>
                </w:p>
              </w:tc>
            </w:tr>
            <w:tr w:rsidR="002F0DC3" w:rsidRPr="00442773" w14:paraId="651F38A3"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6E2BC588"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lastRenderedPageBreak/>
                    <w:t>4. Ietekme uz administratīvajām procedūrām un to izmaksām </w:t>
                  </w:r>
                </w:p>
              </w:tc>
              <w:tc>
                <w:tcPr>
                  <w:tcW w:w="3750" w:type="pct"/>
                  <w:tcBorders>
                    <w:top w:val="outset" w:sz="6" w:space="0" w:color="414142"/>
                    <w:left w:val="outset" w:sz="6" w:space="0" w:color="414142"/>
                    <w:bottom w:val="outset" w:sz="6" w:space="0" w:color="414142"/>
                    <w:right w:val="outset" w:sz="6" w:space="0" w:color="414142"/>
                  </w:tcBorders>
                  <w:hideMark/>
                </w:tcPr>
                <w:p w14:paraId="2045D2C4" w14:textId="77777777" w:rsidR="002F0DC3" w:rsidRPr="000C4C83" w:rsidRDefault="002F0DC3" w:rsidP="00C62069">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Iesniegumu un tam pievienotos nepieciešamos dokumentus par mājsaimniecības reģistrēšanai zemas īres dzīvojamo māju dzīvokļu elektroniskajā reģistrā persona iesniedz Pašvaldībā.</w:t>
                  </w:r>
                </w:p>
                <w:p w14:paraId="31B37375" w14:textId="3AF03E58"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 xml:space="preserve">Pēc visu nepieciešamo dokumentu saņemšanas Dzīvokļu komisija izvērtē iesniegumu un </w:t>
                  </w:r>
                  <w:r w:rsidR="0031460F">
                    <w:rPr>
                      <w:rFonts w:ascii="Times New Roman" w:eastAsia="Times New Roman" w:hAnsi="Times New Roman" w:cs="Times New Roman"/>
                      <w:color w:val="000000" w:themeColor="text1"/>
                      <w:kern w:val="0"/>
                      <w:sz w:val="24"/>
                      <w:szCs w:val="24"/>
                      <w:lang w:eastAsia="lv-LV"/>
                      <w14:ligatures w14:val="none"/>
                    </w:rPr>
                    <w:t>divu</w:t>
                  </w:r>
                  <w:r w:rsidRPr="000C4C83">
                    <w:rPr>
                      <w:rFonts w:ascii="Times New Roman" w:eastAsia="Times New Roman" w:hAnsi="Times New Roman" w:cs="Times New Roman"/>
                      <w:color w:val="000000" w:themeColor="text1"/>
                      <w:kern w:val="0"/>
                      <w:sz w:val="24"/>
                      <w:szCs w:val="24"/>
                      <w:lang w:eastAsia="lv-LV"/>
                      <w14:ligatures w14:val="none"/>
                    </w:rPr>
                    <w:t xml:space="preserve"> mēneša laikā pieņem lēmumu par mājsaimniecības reģistrēšanu īres dzīvokļu reģistrā vai par atteikumu mājsaimniecību reģistrēt īres dzīvokļu reģistrā.</w:t>
                  </w:r>
                </w:p>
                <w:p w14:paraId="4C612991"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Pēc lēmuma pieņemšanas Pašvaldība iekļauj mājsaimniecību elektroniskajā reģistrā atbilstoši secībai, kādā ir saņemti iesniegumi, kā arī paziņo to mājsaimniecībai, izmantojot iesniegumā norādīto vēlamo saziņas kanālu.</w:t>
                  </w:r>
                </w:p>
                <w:p w14:paraId="46848641"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Administratīvās procedūras ir bezmaksas.</w:t>
                  </w:r>
                </w:p>
              </w:tc>
            </w:tr>
            <w:tr w:rsidR="002F0DC3" w:rsidRPr="00442773" w14:paraId="1EE3920C"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79CCBAED"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5. Ietekme uz pašvaldības funkcijām un cilvēkresursiem </w:t>
                  </w:r>
                </w:p>
              </w:tc>
              <w:tc>
                <w:tcPr>
                  <w:tcW w:w="3750" w:type="pct"/>
                  <w:tcBorders>
                    <w:top w:val="outset" w:sz="6" w:space="0" w:color="414142"/>
                    <w:left w:val="outset" w:sz="6" w:space="0" w:color="414142"/>
                    <w:bottom w:val="outset" w:sz="6" w:space="0" w:color="414142"/>
                    <w:right w:val="outset" w:sz="6" w:space="0" w:color="414142"/>
                  </w:tcBorders>
                  <w:hideMark/>
                </w:tcPr>
                <w:p w14:paraId="3E2BFDA6" w14:textId="77777777" w:rsidR="002F0DC3" w:rsidRPr="000C4C83" w:rsidRDefault="002F0DC3" w:rsidP="00C62069">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Noteikumi tiek izstrādāti, lai veicinātu Pašvaldībā dzīvojamā fonda veidošanu, uzturēšanu un modernizēšanu un mājoklis kļūtu pieejamāks iedzīvotājiem.</w:t>
                  </w:r>
                </w:p>
                <w:p w14:paraId="38AEA458" w14:textId="77777777" w:rsidR="002F0DC3" w:rsidRPr="000C4C83" w:rsidRDefault="002F0DC3" w:rsidP="00C62069">
                  <w:pPr>
                    <w:spacing w:before="100" w:beforeAutospacing="1" w:after="0" w:line="293" w:lineRule="atLeast"/>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Saistošo noteikumu izpilde ietekmēs Dzīvokļu komisijas darba apjomu, jo būs nepieciešams pārbaudīt sniegtās informācijas patiesumu par mājsaimniecībām, izmantojot pieejamās ziņas, kā arī pieņemt lēmumu</w:t>
                  </w:r>
                  <w:r>
                    <w:rPr>
                      <w:rFonts w:ascii="Times New Roman" w:eastAsia="Times New Roman" w:hAnsi="Times New Roman" w:cs="Times New Roman"/>
                      <w:color w:val="000000" w:themeColor="text1"/>
                      <w:kern w:val="0"/>
                      <w:sz w:val="24"/>
                      <w:szCs w:val="24"/>
                      <w:lang w:eastAsia="lv-LV"/>
                      <w14:ligatures w14:val="none"/>
                    </w:rPr>
                    <w:t>s</w:t>
                  </w:r>
                  <w:r w:rsidRPr="000C4C83">
                    <w:rPr>
                      <w:rFonts w:ascii="Times New Roman" w:eastAsia="Times New Roman" w:hAnsi="Times New Roman" w:cs="Times New Roman"/>
                      <w:color w:val="000000" w:themeColor="text1"/>
                      <w:kern w:val="0"/>
                      <w:sz w:val="24"/>
                      <w:szCs w:val="24"/>
                      <w:lang w:eastAsia="lv-LV"/>
                      <w14:ligatures w14:val="none"/>
                    </w:rPr>
                    <w:t>.</w:t>
                  </w:r>
                </w:p>
              </w:tc>
            </w:tr>
            <w:tr w:rsidR="002F0DC3" w:rsidRPr="00442773" w14:paraId="03B8D8D0"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1B66942E"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6. Informācija par izpildes nodrošināšanu </w:t>
                  </w:r>
                </w:p>
              </w:tc>
              <w:tc>
                <w:tcPr>
                  <w:tcW w:w="3750" w:type="pct"/>
                  <w:tcBorders>
                    <w:top w:val="outset" w:sz="6" w:space="0" w:color="414142"/>
                    <w:left w:val="outset" w:sz="6" w:space="0" w:color="414142"/>
                    <w:bottom w:val="outset" w:sz="6" w:space="0" w:color="414142"/>
                    <w:right w:val="outset" w:sz="6" w:space="0" w:color="414142"/>
                  </w:tcBorders>
                  <w:hideMark/>
                </w:tcPr>
                <w:p w14:paraId="494F5691" w14:textId="77777777" w:rsidR="002F0DC3" w:rsidRPr="000C4C83" w:rsidRDefault="002F0DC3" w:rsidP="00723D9A">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Saistošo noteikumu izpildi nodrošinās Pašvaldības Dzīvokļu komisija.</w:t>
                  </w:r>
                </w:p>
              </w:tc>
            </w:tr>
            <w:tr w:rsidR="002F0DC3" w:rsidRPr="00442773" w14:paraId="1516C937"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656258C2"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7. Prasību un izmaksu samērīgums pret ieguvumiem, ko sniedz mērķa sasniegšana </w:t>
                  </w:r>
                </w:p>
              </w:tc>
              <w:tc>
                <w:tcPr>
                  <w:tcW w:w="3750" w:type="pct"/>
                  <w:tcBorders>
                    <w:top w:val="outset" w:sz="6" w:space="0" w:color="414142"/>
                    <w:left w:val="outset" w:sz="6" w:space="0" w:color="414142"/>
                    <w:bottom w:val="outset" w:sz="6" w:space="0" w:color="414142"/>
                    <w:right w:val="outset" w:sz="6" w:space="0" w:color="414142"/>
                  </w:tcBorders>
                  <w:hideMark/>
                </w:tcPr>
                <w:p w14:paraId="08F40955" w14:textId="77777777" w:rsidR="002F0DC3" w:rsidRPr="000C4C83" w:rsidRDefault="002F0DC3" w:rsidP="00723D9A">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Saistošie noteikumi ir piemēroti iecerētā mērķa sasniegšanai un paredz tikai to, kas ir nepieciešams, lai to nodrošinātu.</w:t>
                  </w:r>
                </w:p>
              </w:tc>
            </w:tr>
            <w:tr w:rsidR="002F0DC3" w:rsidRPr="00442773" w14:paraId="254DE41D" w14:textId="77777777" w:rsidTr="00C62069">
              <w:tc>
                <w:tcPr>
                  <w:tcW w:w="1250" w:type="pct"/>
                  <w:tcBorders>
                    <w:top w:val="outset" w:sz="6" w:space="0" w:color="414142"/>
                    <w:left w:val="outset" w:sz="6" w:space="0" w:color="414142"/>
                    <w:bottom w:val="outset" w:sz="6" w:space="0" w:color="414142"/>
                    <w:right w:val="outset" w:sz="6" w:space="0" w:color="414142"/>
                  </w:tcBorders>
                  <w:hideMark/>
                </w:tcPr>
                <w:p w14:paraId="2631F376" w14:textId="77777777" w:rsidR="002F0DC3" w:rsidRPr="000C4C83" w:rsidRDefault="002F0DC3" w:rsidP="00C62069">
                  <w:pPr>
                    <w:spacing w:before="195" w:after="0" w:line="240" w:lineRule="auto"/>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8. Izstrādes gaitā veiktās konsultācijas ar privātpersonām un institūcijām </w:t>
                  </w:r>
                </w:p>
              </w:tc>
              <w:tc>
                <w:tcPr>
                  <w:tcW w:w="3750" w:type="pct"/>
                  <w:tcBorders>
                    <w:top w:val="outset" w:sz="6" w:space="0" w:color="414142"/>
                    <w:left w:val="outset" w:sz="6" w:space="0" w:color="414142"/>
                    <w:bottom w:val="outset" w:sz="6" w:space="0" w:color="414142"/>
                    <w:right w:val="outset" w:sz="6" w:space="0" w:color="414142"/>
                  </w:tcBorders>
                  <w:hideMark/>
                </w:tcPr>
                <w:p w14:paraId="6555BD59" w14:textId="0B8E6747" w:rsidR="002F0DC3" w:rsidRPr="000C4C83" w:rsidRDefault="002F0DC3" w:rsidP="00723D9A">
                  <w:pPr>
                    <w:spacing w:before="195" w:after="0" w:line="240" w:lineRule="auto"/>
                    <w:jc w:val="both"/>
                    <w:rPr>
                      <w:rFonts w:ascii="Times New Roman" w:eastAsia="Times New Roman" w:hAnsi="Times New Roman" w:cs="Times New Roman"/>
                      <w:color w:val="000000" w:themeColor="text1"/>
                      <w:kern w:val="0"/>
                      <w:sz w:val="24"/>
                      <w:szCs w:val="24"/>
                      <w:lang w:eastAsia="lv-LV"/>
                      <w14:ligatures w14:val="none"/>
                    </w:rPr>
                  </w:pPr>
                  <w:r w:rsidRPr="000C4C83">
                    <w:rPr>
                      <w:rFonts w:ascii="Times New Roman" w:eastAsia="Times New Roman" w:hAnsi="Times New Roman" w:cs="Times New Roman"/>
                      <w:color w:val="000000" w:themeColor="text1"/>
                      <w:kern w:val="0"/>
                      <w:sz w:val="24"/>
                      <w:szCs w:val="24"/>
                      <w:lang w:eastAsia="lv-LV"/>
                      <w14:ligatures w14:val="none"/>
                    </w:rPr>
                    <w:t>Atbilstoši </w:t>
                  </w:r>
                  <w:hyperlink r:id="rId8" w:tgtFrame="_blank" w:history="1">
                    <w:r w:rsidRPr="000C4C83">
                      <w:rPr>
                        <w:rFonts w:ascii="Times New Roman" w:eastAsia="Times New Roman" w:hAnsi="Times New Roman" w:cs="Times New Roman"/>
                        <w:color w:val="000000" w:themeColor="text1"/>
                        <w:kern w:val="0"/>
                        <w:sz w:val="24"/>
                        <w:szCs w:val="24"/>
                        <w:lang w:eastAsia="lv-LV"/>
                        <w14:ligatures w14:val="none"/>
                      </w:rPr>
                      <w:t>Pašvaldību likuma</w:t>
                    </w:r>
                  </w:hyperlink>
                  <w:r w:rsidRPr="000C4C83">
                    <w:rPr>
                      <w:rFonts w:ascii="Times New Roman" w:eastAsia="Times New Roman" w:hAnsi="Times New Roman" w:cs="Times New Roman"/>
                      <w:color w:val="000000" w:themeColor="text1"/>
                      <w:kern w:val="0"/>
                      <w:sz w:val="24"/>
                      <w:szCs w:val="24"/>
                      <w:lang w:eastAsia="lv-LV"/>
                      <w14:ligatures w14:val="none"/>
                    </w:rPr>
                    <w:t> </w:t>
                  </w:r>
                  <w:hyperlink r:id="rId9" w:anchor="p46" w:tgtFrame="_blank" w:history="1">
                    <w:r w:rsidRPr="000C4C83">
                      <w:rPr>
                        <w:rFonts w:ascii="Times New Roman" w:eastAsia="Times New Roman" w:hAnsi="Times New Roman" w:cs="Times New Roman"/>
                        <w:color w:val="000000" w:themeColor="text1"/>
                        <w:kern w:val="0"/>
                        <w:sz w:val="24"/>
                        <w:szCs w:val="24"/>
                        <w:lang w:eastAsia="lv-LV"/>
                        <w14:ligatures w14:val="none"/>
                      </w:rPr>
                      <w:t>46. panta</w:t>
                    </w:r>
                  </w:hyperlink>
                  <w:r w:rsidRPr="000C4C83">
                    <w:rPr>
                      <w:rFonts w:ascii="Times New Roman" w:eastAsia="Times New Roman" w:hAnsi="Times New Roman" w:cs="Times New Roman"/>
                      <w:color w:val="000000" w:themeColor="text1"/>
                      <w:kern w:val="0"/>
                      <w:sz w:val="24"/>
                      <w:szCs w:val="24"/>
                      <w:lang w:eastAsia="lv-LV"/>
                      <w14:ligatures w14:val="none"/>
                    </w:rPr>
                    <w:t> trešajai daļai, laika posmā no 202</w:t>
                  </w:r>
                  <w:r>
                    <w:rPr>
                      <w:rFonts w:ascii="Times New Roman" w:eastAsia="Times New Roman" w:hAnsi="Times New Roman" w:cs="Times New Roman"/>
                      <w:color w:val="000000" w:themeColor="text1"/>
                      <w:kern w:val="0"/>
                      <w:sz w:val="24"/>
                      <w:szCs w:val="24"/>
                      <w:lang w:eastAsia="lv-LV"/>
                      <w14:ligatures w14:val="none"/>
                    </w:rPr>
                    <w:t>4</w:t>
                  </w:r>
                  <w:r w:rsidRPr="000C4C83">
                    <w:rPr>
                      <w:rFonts w:ascii="Times New Roman" w:eastAsia="Times New Roman" w:hAnsi="Times New Roman" w:cs="Times New Roman"/>
                      <w:color w:val="000000" w:themeColor="text1"/>
                      <w:kern w:val="0"/>
                      <w:sz w:val="24"/>
                      <w:szCs w:val="24"/>
                      <w:lang w:eastAsia="lv-LV"/>
                      <w14:ligatures w14:val="none"/>
                    </w:rPr>
                    <w:t xml:space="preserve">. gada </w:t>
                  </w:r>
                  <w:r w:rsidR="001C5928">
                    <w:rPr>
                      <w:rFonts w:ascii="Times New Roman" w:eastAsia="Times New Roman" w:hAnsi="Times New Roman" w:cs="Times New Roman"/>
                      <w:color w:val="000000" w:themeColor="text1"/>
                      <w:kern w:val="0"/>
                      <w:sz w:val="24"/>
                      <w:szCs w:val="24"/>
                      <w:lang w:eastAsia="lv-LV"/>
                      <w14:ligatures w14:val="none"/>
                    </w:rPr>
                    <w:t>20.maija</w:t>
                  </w:r>
                  <w:r w:rsidRPr="000C4C83">
                    <w:rPr>
                      <w:rFonts w:ascii="Times New Roman" w:eastAsia="Times New Roman" w:hAnsi="Times New Roman" w:cs="Times New Roman"/>
                      <w:color w:val="000000" w:themeColor="text1"/>
                      <w:kern w:val="0"/>
                      <w:sz w:val="24"/>
                      <w:szCs w:val="24"/>
                      <w:lang w:eastAsia="lv-LV"/>
                      <w14:ligatures w14:val="none"/>
                    </w:rPr>
                    <w:t xml:space="preserve"> līdz 202</w:t>
                  </w:r>
                  <w:r>
                    <w:rPr>
                      <w:rFonts w:ascii="Times New Roman" w:eastAsia="Times New Roman" w:hAnsi="Times New Roman" w:cs="Times New Roman"/>
                      <w:color w:val="000000" w:themeColor="text1"/>
                      <w:kern w:val="0"/>
                      <w:sz w:val="24"/>
                      <w:szCs w:val="24"/>
                      <w:lang w:eastAsia="lv-LV"/>
                      <w14:ligatures w14:val="none"/>
                    </w:rPr>
                    <w:t>4</w:t>
                  </w:r>
                  <w:r w:rsidRPr="000C4C83">
                    <w:rPr>
                      <w:rFonts w:ascii="Times New Roman" w:eastAsia="Times New Roman" w:hAnsi="Times New Roman" w:cs="Times New Roman"/>
                      <w:color w:val="000000" w:themeColor="text1"/>
                      <w:kern w:val="0"/>
                      <w:sz w:val="24"/>
                      <w:szCs w:val="24"/>
                      <w:lang w:eastAsia="lv-LV"/>
                      <w14:ligatures w14:val="none"/>
                    </w:rPr>
                    <w:t xml:space="preserve">. gada </w:t>
                  </w:r>
                  <w:r w:rsidR="001C5928">
                    <w:rPr>
                      <w:rFonts w:ascii="Times New Roman" w:eastAsia="Times New Roman" w:hAnsi="Times New Roman" w:cs="Times New Roman"/>
                      <w:color w:val="000000" w:themeColor="text1"/>
                      <w:kern w:val="0"/>
                      <w:sz w:val="24"/>
                      <w:szCs w:val="24"/>
                      <w:lang w:eastAsia="lv-LV"/>
                      <w14:ligatures w14:val="none"/>
                    </w:rPr>
                    <w:t>3.jūnijam</w:t>
                  </w:r>
                  <w:r w:rsidRPr="000C4C83">
                    <w:rPr>
                      <w:rFonts w:ascii="Times New Roman" w:eastAsia="Times New Roman" w:hAnsi="Times New Roman" w:cs="Times New Roman"/>
                      <w:color w:val="000000" w:themeColor="text1"/>
                      <w:kern w:val="0"/>
                      <w:sz w:val="24"/>
                      <w:szCs w:val="24"/>
                      <w:lang w:eastAsia="lv-LV"/>
                      <w14:ligatures w14:val="none"/>
                    </w:rPr>
                    <w:t xml:space="preserve"> sabiedrības viedokļa noskaidrošanai, saistošo noteikumu projekts tika publicēts </w:t>
                  </w:r>
                  <w:r>
                    <w:rPr>
                      <w:rFonts w:ascii="Times New Roman" w:eastAsia="Times New Roman" w:hAnsi="Times New Roman" w:cs="Times New Roman"/>
                      <w:color w:val="000000" w:themeColor="text1"/>
                      <w:kern w:val="0"/>
                      <w:sz w:val="24"/>
                      <w:szCs w:val="24"/>
                      <w:lang w:eastAsia="lv-LV"/>
                      <w14:ligatures w14:val="none"/>
                    </w:rPr>
                    <w:t>Limbažu</w:t>
                  </w:r>
                  <w:r w:rsidRPr="000C4C83">
                    <w:rPr>
                      <w:rFonts w:ascii="Times New Roman" w:eastAsia="Times New Roman" w:hAnsi="Times New Roman" w:cs="Times New Roman"/>
                      <w:color w:val="000000" w:themeColor="text1"/>
                      <w:kern w:val="0"/>
                      <w:sz w:val="24"/>
                      <w:szCs w:val="24"/>
                      <w:lang w:eastAsia="lv-LV"/>
                      <w14:ligatures w14:val="none"/>
                    </w:rPr>
                    <w:t xml:space="preserve"> novada pašvaldības tīmekļvietnē </w:t>
                  </w:r>
                  <w:hyperlink r:id="rId10" w:history="1">
                    <w:r w:rsidR="001C5928" w:rsidRPr="00C63E0A">
                      <w:rPr>
                        <w:rStyle w:val="Hipersaite"/>
                        <w:rFonts w:ascii="Times New Roman" w:eastAsia="Times New Roman" w:hAnsi="Times New Roman" w:cs="Times New Roman"/>
                        <w:kern w:val="0"/>
                        <w:sz w:val="24"/>
                        <w:szCs w:val="24"/>
                        <w:lang w:eastAsia="lv-LV"/>
                        <w14:ligatures w14:val="none"/>
                      </w:rPr>
                      <w:t>www.limbazunovads.lv</w:t>
                    </w:r>
                  </w:hyperlink>
                  <w:r w:rsidRPr="000C4C83">
                    <w:rPr>
                      <w:rFonts w:ascii="Times New Roman" w:eastAsia="Times New Roman" w:hAnsi="Times New Roman" w:cs="Times New Roman"/>
                      <w:color w:val="000000" w:themeColor="text1"/>
                      <w:kern w:val="0"/>
                      <w:sz w:val="24"/>
                      <w:szCs w:val="24"/>
                      <w:lang w:eastAsia="lv-LV"/>
                      <w14:ligatures w14:val="none"/>
                    </w:rPr>
                    <w:t>.</w:t>
                  </w:r>
                  <w:r w:rsidR="001C5928">
                    <w:rPr>
                      <w:rFonts w:ascii="Times New Roman" w:eastAsia="Times New Roman" w:hAnsi="Times New Roman" w:cs="Times New Roman"/>
                      <w:color w:val="000000" w:themeColor="text1"/>
                      <w:kern w:val="0"/>
                      <w:sz w:val="24"/>
                      <w:szCs w:val="24"/>
                      <w:lang w:eastAsia="lv-LV"/>
                      <w14:ligatures w14:val="none"/>
                    </w:rPr>
                    <w:t xml:space="preserve"> </w:t>
                  </w:r>
                  <w:r w:rsidR="001C5928" w:rsidRPr="001C5928">
                    <w:rPr>
                      <w:rFonts w:ascii="Times New Roman" w:eastAsia="Times New Roman" w:hAnsi="Times New Roman" w:cs="Times New Roman"/>
                      <w:color w:val="000000" w:themeColor="text1"/>
                      <w:kern w:val="0"/>
                      <w:sz w:val="24"/>
                      <w:szCs w:val="24"/>
                      <w:lang w:eastAsia="lv-LV"/>
                      <w14:ligatures w14:val="none"/>
                    </w:rPr>
                    <w:t>Sabiedrības viedokļa noskaidrošanas laikā netika saņemts neviens viedoklis.</w:t>
                  </w:r>
                </w:p>
              </w:tc>
            </w:tr>
          </w:tbl>
          <w:p w14:paraId="3834EBC7" w14:textId="77777777" w:rsidR="002F0DC3" w:rsidRPr="000C4C83" w:rsidRDefault="002F0DC3" w:rsidP="00C62069">
            <w:pPr>
              <w:spacing w:after="0" w:line="240" w:lineRule="auto"/>
              <w:jc w:val="right"/>
              <w:rPr>
                <w:rFonts w:ascii="Times New Roman" w:eastAsia="Times New Roman" w:hAnsi="Times New Roman" w:cs="Times New Roman"/>
                <w:color w:val="000000" w:themeColor="text1"/>
                <w:kern w:val="0"/>
                <w:sz w:val="24"/>
                <w:szCs w:val="24"/>
                <w:lang w:eastAsia="lv-LV"/>
                <w14:ligatures w14:val="none"/>
              </w:rPr>
            </w:pPr>
          </w:p>
        </w:tc>
        <w:tc>
          <w:tcPr>
            <w:tcW w:w="76" w:type="dxa"/>
            <w:shd w:val="clear" w:color="auto" w:fill="FFFFFF"/>
            <w:vAlign w:val="center"/>
            <w:hideMark/>
          </w:tcPr>
          <w:p w14:paraId="6145F075" w14:textId="77777777" w:rsidR="002F0DC3" w:rsidRDefault="002F0DC3" w:rsidP="00C62069">
            <w:pPr>
              <w:spacing w:after="0" w:line="240" w:lineRule="auto"/>
              <w:rPr>
                <w:rFonts w:ascii="Arial" w:eastAsia="Times New Roman" w:hAnsi="Arial" w:cs="Arial"/>
                <w:color w:val="000000"/>
                <w:kern w:val="0"/>
                <w:sz w:val="27"/>
                <w:szCs w:val="27"/>
                <w:lang w:eastAsia="lv-LV"/>
                <w14:ligatures w14:val="none"/>
              </w:rPr>
            </w:pPr>
          </w:p>
          <w:p w14:paraId="53269710" w14:textId="77777777" w:rsidR="002F0DC3" w:rsidRPr="000C4C83" w:rsidRDefault="002F0DC3" w:rsidP="00C62069">
            <w:pPr>
              <w:spacing w:after="0" w:line="240" w:lineRule="auto"/>
              <w:rPr>
                <w:rFonts w:ascii="Arial" w:eastAsia="Times New Roman" w:hAnsi="Arial" w:cs="Arial"/>
                <w:color w:val="000000"/>
                <w:kern w:val="0"/>
                <w:sz w:val="27"/>
                <w:szCs w:val="27"/>
                <w:lang w:eastAsia="lv-LV"/>
                <w14:ligatures w14:val="none"/>
              </w:rPr>
            </w:pPr>
            <w:r w:rsidRPr="000C4C83">
              <w:rPr>
                <w:rFonts w:ascii="Arial" w:eastAsia="Times New Roman" w:hAnsi="Arial" w:cs="Arial"/>
                <w:color w:val="000000"/>
                <w:kern w:val="0"/>
                <w:sz w:val="27"/>
                <w:szCs w:val="27"/>
                <w:lang w:eastAsia="lv-LV"/>
                <w14:ligatures w14:val="none"/>
              </w:rPr>
              <w:t> </w:t>
            </w:r>
          </w:p>
        </w:tc>
      </w:tr>
    </w:tbl>
    <w:p w14:paraId="24247B15" w14:textId="77777777" w:rsidR="002F0DC3" w:rsidRDefault="002F0DC3" w:rsidP="002F0DC3">
      <w:pPr>
        <w:spacing w:after="0" w:line="240" w:lineRule="auto"/>
      </w:pPr>
    </w:p>
    <w:p w14:paraId="2F1DEC06" w14:textId="77777777" w:rsidR="00723D9A" w:rsidRPr="00723D9A" w:rsidRDefault="00723D9A" w:rsidP="00723D9A">
      <w:pPr>
        <w:spacing w:after="0" w:line="240" w:lineRule="auto"/>
        <w:rPr>
          <w:rFonts w:ascii="Times New Roman" w:eastAsia="Calibri" w:hAnsi="Times New Roman" w:cs="Times New Roman"/>
          <w:kern w:val="0"/>
          <w:sz w:val="24"/>
          <w:szCs w:val="24"/>
          <w14:ligatures w14:val="none"/>
        </w:rPr>
      </w:pPr>
      <w:r w:rsidRPr="00723D9A">
        <w:rPr>
          <w:rFonts w:ascii="Times New Roman" w:eastAsia="Calibri" w:hAnsi="Times New Roman" w:cs="Times New Roman"/>
          <w:kern w:val="0"/>
          <w:sz w:val="24"/>
          <w:szCs w:val="24"/>
          <w14:ligatures w14:val="none"/>
        </w:rPr>
        <w:t>Limbažu novada pašvaldības</w:t>
      </w:r>
    </w:p>
    <w:p w14:paraId="29F46398" w14:textId="77777777" w:rsidR="00723D9A" w:rsidRPr="00723D9A" w:rsidRDefault="00723D9A" w:rsidP="00723D9A">
      <w:pPr>
        <w:spacing w:after="0" w:line="240" w:lineRule="auto"/>
        <w:rPr>
          <w:rFonts w:ascii="Times New Roman" w:eastAsia="Calibri" w:hAnsi="Times New Roman" w:cs="Times New Roman"/>
          <w:kern w:val="0"/>
          <w:sz w:val="24"/>
          <w:szCs w:val="24"/>
          <w14:ligatures w14:val="none"/>
        </w:rPr>
      </w:pPr>
      <w:r w:rsidRPr="00723D9A">
        <w:rPr>
          <w:rFonts w:ascii="Times New Roman" w:eastAsia="Calibri" w:hAnsi="Times New Roman" w:cs="Times New Roman"/>
          <w:kern w:val="0"/>
          <w:sz w:val="24"/>
          <w:szCs w:val="24"/>
          <w14:ligatures w14:val="none"/>
        </w:rPr>
        <w:t>Domes priekšsēdētāja 1.vietnieks</w:t>
      </w:r>
      <w:r w:rsidRPr="00723D9A">
        <w:rPr>
          <w:rFonts w:ascii="Times New Roman" w:eastAsia="Calibri" w:hAnsi="Times New Roman" w:cs="Times New Roman"/>
          <w:kern w:val="0"/>
          <w:sz w:val="24"/>
          <w:szCs w:val="24"/>
          <w14:ligatures w14:val="none"/>
        </w:rPr>
        <w:tab/>
      </w:r>
      <w:r w:rsidRPr="00723D9A">
        <w:rPr>
          <w:rFonts w:ascii="Times New Roman" w:eastAsia="Calibri" w:hAnsi="Times New Roman" w:cs="Times New Roman"/>
          <w:kern w:val="0"/>
          <w:sz w:val="24"/>
          <w:szCs w:val="24"/>
          <w14:ligatures w14:val="none"/>
        </w:rPr>
        <w:tab/>
      </w:r>
      <w:r w:rsidRPr="00723D9A">
        <w:rPr>
          <w:rFonts w:ascii="Times New Roman" w:eastAsia="Calibri" w:hAnsi="Times New Roman" w:cs="Times New Roman"/>
          <w:kern w:val="0"/>
          <w:sz w:val="24"/>
          <w:szCs w:val="24"/>
          <w14:ligatures w14:val="none"/>
        </w:rPr>
        <w:tab/>
      </w:r>
      <w:r w:rsidRPr="00723D9A">
        <w:rPr>
          <w:rFonts w:ascii="Times New Roman" w:eastAsia="Calibri" w:hAnsi="Times New Roman" w:cs="Times New Roman"/>
          <w:kern w:val="0"/>
          <w:sz w:val="24"/>
          <w:szCs w:val="24"/>
          <w14:ligatures w14:val="none"/>
        </w:rPr>
        <w:tab/>
      </w:r>
      <w:r w:rsidRPr="00723D9A">
        <w:rPr>
          <w:rFonts w:ascii="Times New Roman" w:eastAsia="Calibri" w:hAnsi="Times New Roman" w:cs="Times New Roman"/>
          <w:kern w:val="0"/>
          <w:sz w:val="24"/>
          <w:szCs w:val="24"/>
          <w14:ligatures w14:val="none"/>
        </w:rPr>
        <w:tab/>
      </w:r>
      <w:r w:rsidRPr="00723D9A">
        <w:rPr>
          <w:rFonts w:ascii="Times New Roman" w:eastAsia="Calibri" w:hAnsi="Times New Roman" w:cs="Times New Roman"/>
          <w:kern w:val="0"/>
          <w:sz w:val="24"/>
          <w:szCs w:val="24"/>
          <w14:ligatures w14:val="none"/>
        </w:rPr>
        <w:tab/>
      </w:r>
      <w:r w:rsidRPr="00723D9A">
        <w:rPr>
          <w:rFonts w:ascii="Times New Roman" w:eastAsia="Calibri" w:hAnsi="Times New Roman" w:cs="Times New Roman"/>
          <w:kern w:val="0"/>
          <w:sz w:val="24"/>
          <w:szCs w:val="24"/>
          <w14:ligatures w14:val="none"/>
        </w:rPr>
        <w:tab/>
        <w:t xml:space="preserve">M. </w:t>
      </w:r>
      <w:proofErr w:type="spellStart"/>
      <w:r w:rsidRPr="00723D9A">
        <w:rPr>
          <w:rFonts w:ascii="Times New Roman" w:eastAsia="Calibri" w:hAnsi="Times New Roman" w:cs="Times New Roman"/>
          <w:kern w:val="0"/>
          <w:sz w:val="24"/>
          <w:szCs w:val="24"/>
          <w14:ligatures w14:val="none"/>
        </w:rPr>
        <w:t>Beļaunieks</w:t>
      </w:r>
      <w:proofErr w:type="spellEnd"/>
    </w:p>
    <w:p w14:paraId="4B50FD7E" w14:textId="77777777" w:rsidR="009F50E0" w:rsidRPr="009F50E0" w:rsidRDefault="009F50E0" w:rsidP="009F50E0">
      <w:pPr>
        <w:spacing w:after="0" w:line="240" w:lineRule="auto"/>
        <w:jc w:val="both"/>
        <w:rPr>
          <w:rFonts w:ascii="Times New Roman" w:eastAsia="Calibri" w:hAnsi="Times New Roman" w:cs="Times New Roman"/>
          <w:kern w:val="0"/>
          <w:sz w:val="24"/>
          <w:szCs w:val="24"/>
          <w14:ligatures w14:val="none"/>
        </w:rPr>
      </w:pPr>
    </w:p>
    <w:p w14:paraId="7D19B71E" w14:textId="77777777" w:rsidR="009F50E0" w:rsidRPr="009F50E0" w:rsidRDefault="009F50E0" w:rsidP="009F50E0">
      <w:pPr>
        <w:spacing w:after="0" w:line="240" w:lineRule="auto"/>
        <w:jc w:val="both"/>
        <w:rPr>
          <w:rFonts w:ascii="Times New Roman" w:eastAsia="Calibri" w:hAnsi="Times New Roman" w:cs="Times New Roman"/>
          <w:b/>
          <w:kern w:val="0"/>
          <w:sz w:val="20"/>
          <w:szCs w:val="20"/>
          <w14:ligatures w14:val="none"/>
        </w:rPr>
      </w:pPr>
    </w:p>
    <w:p w14:paraId="5E92ECC3" w14:textId="77777777" w:rsidR="009F50E0" w:rsidRPr="009F50E0" w:rsidRDefault="009F50E0" w:rsidP="009F50E0">
      <w:pPr>
        <w:spacing w:after="0" w:line="240" w:lineRule="auto"/>
        <w:jc w:val="both"/>
        <w:rPr>
          <w:rFonts w:ascii="Times New Roman" w:eastAsia="Calibri" w:hAnsi="Times New Roman" w:cs="Times New Roman"/>
          <w:b/>
          <w:kern w:val="0"/>
          <w:sz w:val="18"/>
          <w:szCs w:val="18"/>
          <w14:ligatures w14:val="none"/>
        </w:rPr>
      </w:pPr>
    </w:p>
    <w:p w14:paraId="05075FEF" w14:textId="011513E9" w:rsidR="00900773" w:rsidRDefault="009F50E0" w:rsidP="009F50E0">
      <w:pPr>
        <w:spacing w:after="0" w:line="240" w:lineRule="auto"/>
        <w:jc w:val="both"/>
      </w:pPr>
      <w:r w:rsidRPr="009F50E0">
        <w:rPr>
          <w:rFonts w:ascii="Times New Roman" w:eastAsia="Calibri" w:hAnsi="Times New Roman" w:cs="Times New Roman"/>
          <w:kern w:val="0"/>
          <w:sz w:val="20"/>
          <w:szCs w:val="20"/>
          <w14:ligatures w14:val="none"/>
        </w:rPr>
        <w:t>ŠIS DOKUMENTS IR PARAKSTĪTS AR DROŠU ELEKTRONISKO PARAKSTU UN SATUR LAIKA ZĪMOGU</w:t>
      </w:r>
    </w:p>
    <w:sectPr w:rsidR="00900773" w:rsidSect="009F50E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D063E" w14:textId="77777777" w:rsidR="005C2953" w:rsidRDefault="005C2953" w:rsidP="009F50E0">
      <w:pPr>
        <w:spacing w:after="0" w:line="240" w:lineRule="auto"/>
      </w:pPr>
      <w:r>
        <w:separator/>
      </w:r>
    </w:p>
  </w:endnote>
  <w:endnote w:type="continuationSeparator" w:id="0">
    <w:p w14:paraId="3AF36848" w14:textId="77777777" w:rsidR="005C2953" w:rsidRDefault="005C2953" w:rsidP="009F5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9ABCD" w14:textId="77777777" w:rsidR="005C2953" w:rsidRDefault="005C2953" w:rsidP="009F50E0">
      <w:pPr>
        <w:spacing w:after="0" w:line="240" w:lineRule="auto"/>
      </w:pPr>
      <w:r>
        <w:separator/>
      </w:r>
    </w:p>
  </w:footnote>
  <w:footnote w:type="continuationSeparator" w:id="0">
    <w:p w14:paraId="641CB3FE" w14:textId="77777777" w:rsidR="005C2953" w:rsidRDefault="005C2953" w:rsidP="009F50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8369959"/>
      <w:docPartObj>
        <w:docPartGallery w:val="Page Numbers (Top of Page)"/>
        <w:docPartUnique/>
      </w:docPartObj>
    </w:sdtPr>
    <w:sdtEndPr>
      <w:rPr>
        <w:rFonts w:ascii="Times New Roman" w:hAnsi="Times New Roman" w:cs="Times New Roman"/>
        <w:sz w:val="24"/>
        <w:szCs w:val="24"/>
      </w:rPr>
    </w:sdtEndPr>
    <w:sdtContent>
      <w:p w14:paraId="4CE63EC2" w14:textId="527DACDD" w:rsidR="009F50E0" w:rsidRPr="009F50E0" w:rsidRDefault="009F50E0">
        <w:pPr>
          <w:pStyle w:val="Galvene"/>
          <w:jc w:val="center"/>
          <w:rPr>
            <w:rFonts w:ascii="Times New Roman" w:hAnsi="Times New Roman" w:cs="Times New Roman"/>
            <w:sz w:val="24"/>
            <w:szCs w:val="24"/>
          </w:rPr>
        </w:pPr>
        <w:r w:rsidRPr="009F50E0">
          <w:rPr>
            <w:rFonts w:ascii="Times New Roman" w:hAnsi="Times New Roman" w:cs="Times New Roman"/>
            <w:sz w:val="24"/>
            <w:szCs w:val="24"/>
          </w:rPr>
          <w:fldChar w:fldCharType="begin"/>
        </w:r>
        <w:r w:rsidRPr="009F50E0">
          <w:rPr>
            <w:rFonts w:ascii="Times New Roman" w:hAnsi="Times New Roman" w:cs="Times New Roman"/>
            <w:sz w:val="24"/>
            <w:szCs w:val="24"/>
          </w:rPr>
          <w:instrText>PAGE   \* MERGEFORMAT</w:instrText>
        </w:r>
        <w:r w:rsidRPr="009F50E0">
          <w:rPr>
            <w:rFonts w:ascii="Times New Roman" w:hAnsi="Times New Roman" w:cs="Times New Roman"/>
            <w:sz w:val="24"/>
            <w:szCs w:val="24"/>
          </w:rPr>
          <w:fldChar w:fldCharType="separate"/>
        </w:r>
        <w:r w:rsidR="00723D9A">
          <w:rPr>
            <w:rFonts w:ascii="Times New Roman" w:hAnsi="Times New Roman" w:cs="Times New Roman"/>
            <w:noProof/>
            <w:sz w:val="24"/>
            <w:szCs w:val="24"/>
          </w:rPr>
          <w:t>2</w:t>
        </w:r>
        <w:r w:rsidRPr="009F50E0">
          <w:rPr>
            <w:rFonts w:ascii="Times New Roman" w:hAnsi="Times New Roman" w:cs="Times New Roman"/>
            <w:sz w:val="24"/>
            <w:szCs w:val="24"/>
          </w:rPr>
          <w:fldChar w:fldCharType="end"/>
        </w:r>
      </w:p>
    </w:sdtContent>
  </w:sdt>
  <w:p w14:paraId="114AAA40" w14:textId="77777777" w:rsidR="009F50E0" w:rsidRDefault="009F50E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visibility:visible;mso-wrap-style:square" o:bullet="t">
        <v:imagedata r:id="rId1" o:title=""/>
      </v:shape>
    </w:pict>
  </w:numPicBullet>
  <w:abstractNum w:abstractNumId="0" w15:restartNumberingAfterBreak="0">
    <w:nsid w:val="4778032E"/>
    <w:multiLevelType w:val="hybridMultilevel"/>
    <w:tmpl w:val="34DA142C"/>
    <w:lvl w:ilvl="0" w:tplc="4A14544E">
      <w:start w:val="1"/>
      <w:numFmt w:val="bullet"/>
      <w:lvlText w:val=""/>
      <w:lvlPicBulletId w:val="0"/>
      <w:lvlJc w:val="left"/>
      <w:pPr>
        <w:tabs>
          <w:tab w:val="num" w:pos="720"/>
        </w:tabs>
        <w:ind w:left="720" w:hanging="360"/>
      </w:pPr>
      <w:rPr>
        <w:rFonts w:ascii="Symbol" w:hAnsi="Symbol" w:hint="default"/>
      </w:rPr>
    </w:lvl>
    <w:lvl w:ilvl="1" w:tplc="CCE63D74" w:tentative="1">
      <w:start w:val="1"/>
      <w:numFmt w:val="bullet"/>
      <w:lvlText w:val=""/>
      <w:lvlJc w:val="left"/>
      <w:pPr>
        <w:tabs>
          <w:tab w:val="num" w:pos="1440"/>
        </w:tabs>
        <w:ind w:left="1440" w:hanging="360"/>
      </w:pPr>
      <w:rPr>
        <w:rFonts w:ascii="Symbol" w:hAnsi="Symbol" w:hint="default"/>
      </w:rPr>
    </w:lvl>
    <w:lvl w:ilvl="2" w:tplc="D7683668" w:tentative="1">
      <w:start w:val="1"/>
      <w:numFmt w:val="bullet"/>
      <w:lvlText w:val=""/>
      <w:lvlJc w:val="left"/>
      <w:pPr>
        <w:tabs>
          <w:tab w:val="num" w:pos="2160"/>
        </w:tabs>
        <w:ind w:left="2160" w:hanging="360"/>
      </w:pPr>
      <w:rPr>
        <w:rFonts w:ascii="Symbol" w:hAnsi="Symbol" w:hint="default"/>
      </w:rPr>
    </w:lvl>
    <w:lvl w:ilvl="3" w:tplc="B0DA4338" w:tentative="1">
      <w:start w:val="1"/>
      <w:numFmt w:val="bullet"/>
      <w:lvlText w:val=""/>
      <w:lvlJc w:val="left"/>
      <w:pPr>
        <w:tabs>
          <w:tab w:val="num" w:pos="2880"/>
        </w:tabs>
        <w:ind w:left="2880" w:hanging="360"/>
      </w:pPr>
      <w:rPr>
        <w:rFonts w:ascii="Symbol" w:hAnsi="Symbol" w:hint="default"/>
      </w:rPr>
    </w:lvl>
    <w:lvl w:ilvl="4" w:tplc="20244C56" w:tentative="1">
      <w:start w:val="1"/>
      <w:numFmt w:val="bullet"/>
      <w:lvlText w:val=""/>
      <w:lvlJc w:val="left"/>
      <w:pPr>
        <w:tabs>
          <w:tab w:val="num" w:pos="3600"/>
        </w:tabs>
        <w:ind w:left="3600" w:hanging="360"/>
      </w:pPr>
      <w:rPr>
        <w:rFonts w:ascii="Symbol" w:hAnsi="Symbol" w:hint="default"/>
      </w:rPr>
    </w:lvl>
    <w:lvl w:ilvl="5" w:tplc="11A066E8" w:tentative="1">
      <w:start w:val="1"/>
      <w:numFmt w:val="bullet"/>
      <w:lvlText w:val=""/>
      <w:lvlJc w:val="left"/>
      <w:pPr>
        <w:tabs>
          <w:tab w:val="num" w:pos="4320"/>
        </w:tabs>
        <w:ind w:left="4320" w:hanging="360"/>
      </w:pPr>
      <w:rPr>
        <w:rFonts w:ascii="Symbol" w:hAnsi="Symbol" w:hint="default"/>
      </w:rPr>
    </w:lvl>
    <w:lvl w:ilvl="6" w:tplc="505EB16C" w:tentative="1">
      <w:start w:val="1"/>
      <w:numFmt w:val="bullet"/>
      <w:lvlText w:val=""/>
      <w:lvlJc w:val="left"/>
      <w:pPr>
        <w:tabs>
          <w:tab w:val="num" w:pos="5040"/>
        </w:tabs>
        <w:ind w:left="5040" w:hanging="360"/>
      </w:pPr>
      <w:rPr>
        <w:rFonts w:ascii="Symbol" w:hAnsi="Symbol" w:hint="default"/>
      </w:rPr>
    </w:lvl>
    <w:lvl w:ilvl="7" w:tplc="08B8C3A2" w:tentative="1">
      <w:start w:val="1"/>
      <w:numFmt w:val="bullet"/>
      <w:lvlText w:val=""/>
      <w:lvlJc w:val="left"/>
      <w:pPr>
        <w:tabs>
          <w:tab w:val="num" w:pos="5760"/>
        </w:tabs>
        <w:ind w:left="5760" w:hanging="360"/>
      </w:pPr>
      <w:rPr>
        <w:rFonts w:ascii="Symbol" w:hAnsi="Symbol" w:hint="default"/>
      </w:rPr>
    </w:lvl>
    <w:lvl w:ilvl="8" w:tplc="BC74221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D856830"/>
    <w:multiLevelType w:val="multilevel"/>
    <w:tmpl w:val="09B0E558"/>
    <w:lvl w:ilvl="0">
      <w:start w:val="1"/>
      <w:numFmt w:val="decimal"/>
      <w:lvlText w:val="%1."/>
      <w:lvlJc w:val="left"/>
      <w:pPr>
        <w:ind w:left="786"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DC3"/>
    <w:rsid w:val="00005011"/>
    <w:rsid w:val="00176E32"/>
    <w:rsid w:val="001C5928"/>
    <w:rsid w:val="001E149B"/>
    <w:rsid w:val="002F0DC3"/>
    <w:rsid w:val="0031460F"/>
    <w:rsid w:val="005C2953"/>
    <w:rsid w:val="00635470"/>
    <w:rsid w:val="00723D9A"/>
    <w:rsid w:val="00893C28"/>
    <w:rsid w:val="00900773"/>
    <w:rsid w:val="009573C4"/>
    <w:rsid w:val="009F50E0"/>
    <w:rsid w:val="00EA55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B95DC7"/>
  <w15:chartTrackingRefBased/>
  <w15:docId w15:val="{1ED97376-1A1D-4BDB-8E32-BFCE8E90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F0DC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F0DC3"/>
    <w:pPr>
      <w:ind w:left="720"/>
      <w:contextualSpacing/>
    </w:pPr>
  </w:style>
  <w:style w:type="paragraph" w:customStyle="1" w:styleId="tv213">
    <w:name w:val="tv213"/>
    <w:basedOn w:val="Parasts"/>
    <w:rsid w:val="002F0DC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2F0DC3"/>
    <w:rPr>
      <w:color w:val="0000FF"/>
      <w:u w:val="single"/>
    </w:rPr>
  </w:style>
  <w:style w:type="paragraph" w:styleId="Galvene">
    <w:name w:val="header"/>
    <w:basedOn w:val="Parasts"/>
    <w:link w:val="GalveneRakstz"/>
    <w:uiPriority w:val="99"/>
    <w:unhideWhenUsed/>
    <w:rsid w:val="009F50E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F50E0"/>
  </w:style>
  <w:style w:type="paragraph" w:styleId="Kjene">
    <w:name w:val="footer"/>
    <w:basedOn w:val="Parasts"/>
    <w:link w:val="KjeneRakstz"/>
    <w:uiPriority w:val="99"/>
    <w:unhideWhenUsed/>
    <w:rsid w:val="009F50E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F50E0"/>
  </w:style>
  <w:style w:type="character" w:customStyle="1" w:styleId="UnresolvedMention">
    <w:name w:val="Unresolved Mention"/>
    <w:basedOn w:val="Noklusjumarindkopasfonts"/>
    <w:uiPriority w:val="99"/>
    <w:semiHidden/>
    <w:unhideWhenUsed/>
    <w:rsid w:val="001C5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6956-pasvaldibu-liku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mbazunovads.lv" TargetMode="External"/><Relationship Id="rId4" Type="http://schemas.openxmlformats.org/officeDocument/2006/relationships/webSettings" Target="webSettings.xml"/><Relationship Id="rId9" Type="http://schemas.openxmlformats.org/officeDocument/2006/relationships/hyperlink" Target="https://likumi.lv/ta/id/336956-pasvaldibu-likum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3068</Words>
  <Characters>1750</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Limbažu novads</dc:creator>
  <cp:keywords/>
  <dc:description/>
  <cp:lastModifiedBy>Dace Tauriņa</cp:lastModifiedBy>
  <cp:revision>4</cp:revision>
  <dcterms:created xsi:type="dcterms:W3CDTF">2024-06-05T06:58:00Z</dcterms:created>
  <dcterms:modified xsi:type="dcterms:W3CDTF">2024-06-26T05:33:00Z</dcterms:modified>
</cp:coreProperties>
</file>